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СОВЕТ</w:t>
      </w:r>
    </w:p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A3400B">
      <w:pPr>
        <w:tabs>
          <w:tab w:val="left" w:pos="4678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5523FE" w:rsidRDefault="004610DE" w:rsidP="004610DE">
      <w:pPr>
        <w:tabs>
          <w:tab w:val="left" w:pos="4678"/>
          <w:tab w:val="left" w:pos="945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РЕШЕНИЕ</w:t>
      </w:r>
      <w:bookmarkStart w:id="0" w:name="_GoBack"/>
      <w:bookmarkEnd w:id="0"/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8D16CD" w:rsidRPr="00773F8B" w:rsidRDefault="00D17295" w:rsidP="00A3400B">
      <w:pPr>
        <w:tabs>
          <w:tab w:val="left" w:pos="4678"/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E425DB">
        <w:rPr>
          <w:sz w:val="22"/>
          <w:szCs w:val="22"/>
        </w:rPr>
        <w:t>0</w:t>
      </w:r>
      <w:r w:rsidR="00C81CA7">
        <w:rPr>
          <w:sz w:val="22"/>
          <w:szCs w:val="22"/>
        </w:rPr>
        <w:t>4</w:t>
      </w:r>
      <w:r w:rsidR="00F26996" w:rsidRPr="00CF181F">
        <w:rPr>
          <w:sz w:val="22"/>
          <w:szCs w:val="22"/>
        </w:rPr>
        <w:t>.</w:t>
      </w:r>
      <w:r w:rsidR="001510F3">
        <w:rPr>
          <w:sz w:val="22"/>
          <w:szCs w:val="22"/>
        </w:rPr>
        <w:t>1</w:t>
      </w:r>
      <w:r w:rsidR="008D2B67">
        <w:rPr>
          <w:sz w:val="22"/>
          <w:szCs w:val="22"/>
        </w:rPr>
        <w:t>2</w:t>
      </w:r>
      <w:r w:rsidR="0054113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E425DB">
        <w:rPr>
          <w:sz w:val="22"/>
          <w:szCs w:val="22"/>
        </w:rPr>
        <w:t>32/23</w:t>
      </w:r>
    </w:p>
    <w:p w:rsidR="008D16CD" w:rsidRDefault="008D16CD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E129D0" w:rsidRPr="003E07B9" w:rsidRDefault="00E129D0" w:rsidP="00A3400B">
      <w:pPr>
        <w:tabs>
          <w:tab w:val="left" w:pos="4678"/>
        </w:tabs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>, согласно ст.62 Бюджетного кодекса РФ, следующие изменения и дополнения:</w:t>
      </w:r>
    </w:p>
    <w:p w:rsidR="00E129D0" w:rsidRPr="003E07B9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B2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10 0</w:t>
      </w:r>
      <w:r w:rsidR="005509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90 851,82</w:t>
      </w:r>
      <w:r w:rsidR="007157C4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A3400B">
      <w:pPr>
        <w:tabs>
          <w:tab w:val="left" w:pos="4678"/>
        </w:tabs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="005509E4">
        <w:rPr>
          <w:b/>
          <w:bCs/>
          <w:sz w:val="24"/>
          <w:szCs w:val="24"/>
          <w:lang w:eastAsia="ru-RU"/>
        </w:rPr>
        <w:t> 648 649,33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5509E4" w:rsidRPr="005509E4">
        <w:rPr>
          <w:b/>
          <w:bCs/>
          <w:sz w:val="24"/>
          <w:szCs w:val="24"/>
          <w:lang w:eastAsia="ru-RU"/>
        </w:rPr>
        <w:t>7 442 202,49</w:t>
      </w:r>
      <w:r w:rsidR="005509E4">
        <w:rPr>
          <w:b/>
          <w:bCs/>
          <w:sz w:val="24"/>
          <w:szCs w:val="24"/>
          <w:lang w:eastAsia="ru-RU"/>
        </w:rPr>
        <w:t xml:space="preserve"> </w:t>
      </w:r>
      <w:r w:rsidR="008A06D0" w:rsidRPr="005509E4">
        <w:rPr>
          <w:sz w:val="24"/>
          <w:szCs w:val="24"/>
        </w:rPr>
        <w:t>руб.</w:t>
      </w:r>
    </w:p>
    <w:p w:rsidR="00E129D0" w:rsidRDefault="00E129D0" w:rsidP="00A3400B">
      <w:pPr>
        <w:widowControl/>
        <w:tabs>
          <w:tab w:val="left" w:pos="4678"/>
        </w:tabs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5509E4" w:rsidRPr="005509E4">
        <w:rPr>
          <w:b/>
          <w:color w:val="000000"/>
          <w:sz w:val="24"/>
          <w:szCs w:val="24"/>
          <w:lang w:eastAsia="ru-RU"/>
        </w:rPr>
        <w:t>10 894 674,66</w:t>
      </w:r>
      <w:r w:rsidR="005509E4">
        <w:rPr>
          <w:color w:val="000000"/>
          <w:sz w:val="18"/>
          <w:szCs w:val="18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E129D0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Изложить в новой редакции Приложения №3, №5,</w:t>
      </w:r>
      <w:r w:rsidR="00FD24E0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 xml:space="preserve">  утвержденные названным Решением.</w:t>
      </w:r>
    </w:p>
    <w:p w:rsidR="00E129D0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A3400B">
      <w:pPr>
        <w:tabs>
          <w:tab w:val="left" w:pos="4678"/>
        </w:tabs>
        <w:ind w:firstLine="709"/>
        <w:jc w:val="both"/>
        <w:rPr>
          <w:sz w:val="24"/>
          <w:szCs w:val="24"/>
        </w:rPr>
      </w:pPr>
    </w:p>
    <w:p w:rsidR="00E129D0" w:rsidRDefault="00E129D0" w:rsidP="00A3400B">
      <w:pPr>
        <w:tabs>
          <w:tab w:val="left" w:pos="4678"/>
        </w:tabs>
        <w:ind w:firstLine="709"/>
        <w:jc w:val="both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</w:p>
    <w:p w:rsidR="008D16CD" w:rsidRDefault="008D16CD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308E9" w:rsidRDefault="006308E9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8D46F5" w:rsidRPr="008D46F5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10504"/>
      </w:tblGrid>
      <w:tr w:rsidR="001A4797" w:rsidRPr="001A4797" w:rsidTr="008D2B67">
        <w:trPr>
          <w:trHeight w:val="288"/>
        </w:trPr>
        <w:tc>
          <w:tcPr>
            <w:tcW w:w="10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309"/>
              <w:gridCol w:w="5877"/>
              <w:gridCol w:w="1926"/>
            </w:tblGrid>
            <w:tr w:rsidR="00F92144" w:rsidRPr="00F92144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54113F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>Приложение № 3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«О бюджете Бурлукского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t>Приложение №</w:t>
                  </w:r>
                  <w:r w:rsidR="008D46F5" w:rsidRPr="008D46F5">
                    <w:rPr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636B81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к  решению Совета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br/>
                    <w:t>«О бюджете Бурлукского</w:t>
                  </w:r>
                  <w:r w:rsidR="008D46F5"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сельского поселения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на 2025 год  и на плановый 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F92144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Распределение расходов  бюджета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F92144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(руб.)</w:t>
                  </w:r>
                </w:p>
              </w:tc>
            </w:tr>
            <w:tr w:rsidR="00F92144" w:rsidRPr="00F92144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6:C35"/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Раздел, подраздел</w:t>
                  </w:r>
                  <w:bookmarkEnd w:id="1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92144" w:rsidRPr="00F92144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3 001 025,46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21 758,45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D10692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83 470,01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797,00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</w:t>
                  </w: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D10692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106 1</w:t>
                  </w:r>
                  <w:r w:rsidR="00F92144"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342 926,48</w:t>
                  </w:r>
                </w:p>
              </w:tc>
            </w:tr>
            <w:tr w:rsidR="00F92144" w:rsidRPr="00F92144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342 926,48</w:t>
                  </w:r>
                </w:p>
              </w:tc>
            </w:tr>
            <w:tr w:rsidR="00FD24E0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92144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F92144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10692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886</w:t>
                  </w:r>
                  <w:r w:rsidR="00D10692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497,29</w:t>
                  </w:r>
                </w:p>
              </w:tc>
            </w:tr>
            <w:tr w:rsidR="00F92144" w:rsidRPr="00F92144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D10692">
                    <w:rPr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886</w:t>
                  </w:r>
                  <w:r w:rsidR="00D1069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497,29</w:t>
                  </w:r>
                </w:p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8D2B6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E94CF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1 717,04</w:t>
                  </w:r>
                </w:p>
              </w:tc>
            </w:tr>
            <w:tr w:rsidR="00EB7BA6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B7BA6" w:rsidRPr="00EB7BA6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color w:val="040C28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8D2B67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89 552,00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  <w:r w:rsidR="00E94CFA">
                    <w:rPr>
                      <w:color w:val="000000"/>
                      <w:sz w:val="24"/>
                      <w:szCs w:val="24"/>
                      <w:lang w:eastAsia="ru-RU"/>
                    </w:rPr>
                    <w:t>2 165,04</w:t>
                  </w:r>
                </w:p>
              </w:tc>
            </w:tr>
            <w:tr w:rsidR="00F92144" w:rsidRPr="00F92144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E94CF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E94CF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30 408,39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636B81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E94CF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E94CFA">
                    <w:rPr>
                      <w:color w:val="000000"/>
                      <w:sz w:val="24"/>
                      <w:szCs w:val="24"/>
                      <w:lang w:eastAsia="ru-RU"/>
                    </w:rPr>
                    <w:t>30 408,39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2051E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94 674,66</w:t>
                  </w:r>
                </w:p>
              </w:tc>
            </w:tr>
          </w:tbl>
          <w:p w:rsidR="00F92144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8D2B67" w:rsidRPr="001A4797" w:rsidRDefault="008D2B67" w:rsidP="008D2B67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502"/>
        <w:tblW w:w="10504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1C6853" w:rsidRPr="00FD24E0" w:rsidTr="00963BEE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1C6853" w:rsidRPr="00FD24E0" w:rsidTr="00963BEE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6853" w:rsidRPr="00FD24E0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6853" w:rsidRPr="00FD24E0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Pr="00FD24E0" w:rsidRDefault="008D2B67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10 894 674,66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FD24E0" w:rsidRDefault="008D2B67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94 674,66</w:t>
            </w:r>
          </w:p>
        </w:tc>
      </w:tr>
      <w:tr w:rsidR="001C6853" w:rsidRPr="00FD24E0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</w:tcPr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1C6853" w:rsidRPr="00C23FD8" w:rsidRDefault="008D2B67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3 229 221,71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1C6853" w:rsidRPr="00C23FD8" w:rsidRDefault="006A3B44" w:rsidP="006A3B44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+47 033,23</w:t>
            </w:r>
            <w:r w:rsidR="00C23FD8"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1C6853" w:rsidRPr="00CC2734" w:rsidRDefault="00CC2734" w:rsidP="006A3B44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6A3B44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6A3B44">
              <w:rPr>
                <w:color w:val="000000"/>
                <w:sz w:val="18"/>
                <w:szCs w:val="18"/>
                <w:lang w:eastAsia="ru-RU"/>
              </w:rPr>
              <w:t>76 254,94</w:t>
            </w:r>
          </w:p>
        </w:tc>
      </w:tr>
      <w:tr w:rsidR="001C6853" w:rsidRPr="00FD24E0" w:rsidTr="00963BEE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6A3B4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2 968 067,71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C23FD8" w:rsidRDefault="00C23FD8" w:rsidP="00401657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+</w:t>
            </w:r>
            <w:r w:rsidR="00401657">
              <w:rPr>
                <w:color w:val="000000"/>
                <w:sz w:val="18"/>
                <w:szCs w:val="18"/>
                <w:lang w:eastAsia="ru-RU"/>
              </w:rPr>
              <w:t>32 957,75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01657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3 001 025,46</w:t>
            </w:r>
          </w:p>
        </w:tc>
      </w:tr>
      <w:tr w:rsidR="001C6853" w:rsidRPr="00FD24E0" w:rsidTr="00963BEE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01657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-15 653,12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E4D76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-15 653,12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10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B1E19" w:rsidRPr="00FD24E0" w:rsidTr="00963BEE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FD24E0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5B1E19" w:rsidRPr="00FD24E0" w:rsidTr="00963BEE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E4D76" w:rsidRPr="00FD24E0" w:rsidTr="00963BEE">
        <w:trPr>
          <w:trHeight w:val="16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-15 653,12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</w:tr>
      <w:tr w:rsidR="00CE4D76" w:rsidRPr="00FD24E0" w:rsidTr="00963BEE">
        <w:trPr>
          <w:trHeight w:val="5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-15 653,12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</w:tr>
      <w:tr w:rsidR="001C6853" w:rsidRPr="00C23FD8" w:rsidTr="00963BEE">
        <w:trPr>
          <w:trHeight w:val="961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23FD8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b/>
                <w:color w:val="000000"/>
                <w:sz w:val="18"/>
                <w:szCs w:val="18"/>
                <w:lang w:eastAsia="ru-RU"/>
              </w:rPr>
              <w:t> 734 659,14</w:t>
            </w: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891F27" w:rsidRDefault="00C23FD8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2051E">
              <w:rPr>
                <w:b/>
                <w:color w:val="000000"/>
                <w:sz w:val="18"/>
                <w:szCs w:val="18"/>
                <w:lang w:eastAsia="ru-RU"/>
              </w:rPr>
              <w:t>+</w:t>
            </w:r>
            <w:r w:rsidR="00CE4D76">
              <w:rPr>
                <w:b/>
                <w:color w:val="000000"/>
                <w:sz w:val="18"/>
                <w:szCs w:val="18"/>
                <w:lang w:eastAsia="ru-RU"/>
              </w:rPr>
              <w:t>48810,87</w:t>
            </w:r>
            <w:r w:rsidRPr="00F2051E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C23FD8" w:rsidRDefault="00C23FD8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CE4D76">
              <w:rPr>
                <w:b/>
                <w:color w:val="000000"/>
                <w:sz w:val="18"/>
                <w:szCs w:val="18"/>
                <w:lang w:eastAsia="ru-RU"/>
              </w:rPr>
              <w:t>83 470,01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E4D76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1 734 659,14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+48810,87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1 783 470,01  </w:t>
            </w:r>
          </w:p>
        </w:tc>
      </w:tr>
      <w:tr w:rsidR="001C6853" w:rsidRPr="00FD24E0" w:rsidTr="00963BEE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E4D76" w:rsidRPr="00FD24E0" w:rsidTr="00963BEE">
        <w:trPr>
          <w:trHeight w:val="84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FD24E0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1 734 659,14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+48810,87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D76" w:rsidRPr="00CE4D76" w:rsidRDefault="00CE4D7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1 783 470,01  </w:t>
            </w:r>
          </w:p>
        </w:tc>
      </w:tr>
      <w:tr w:rsidR="00C23FD8" w:rsidRPr="00FD24E0" w:rsidTr="00963BEE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FD24E0" w:rsidRDefault="00CE4D7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1 265 988,14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C23FD8" w:rsidRDefault="00C23FD8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+</w:t>
            </w:r>
            <w:r w:rsidR="00CE4D76">
              <w:rPr>
                <w:color w:val="000000"/>
                <w:sz w:val="18"/>
                <w:szCs w:val="18"/>
                <w:lang w:eastAsia="ru-RU"/>
              </w:rPr>
              <w:t>90 107,41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C23FD8" w:rsidRDefault="00C23FD8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color w:val="000000"/>
                <w:sz w:val="18"/>
                <w:szCs w:val="18"/>
                <w:lang w:eastAsia="ru-RU"/>
              </w:rPr>
              <w:t> 356 095,55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A23836" w:rsidRPr="00FD24E0" w:rsidTr="00963BEE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</w:t>
            </w: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FD24E0" w:rsidRDefault="00CE4D7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152 694,57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C23FD8" w:rsidRDefault="00A23836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+</w:t>
            </w:r>
            <w:r w:rsidR="00CE4D76">
              <w:rPr>
                <w:color w:val="000000"/>
                <w:sz w:val="18"/>
                <w:szCs w:val="18"/>
                <w:lang w:eastAsia="ru-RU"/>
              </w:rPr>
              <w:t>74 454,29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C23FD8" w:rsidRDefault="00CE4D7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227148,86</w:t>
            </w:r>
            <w:r w:rsidR="00A23836"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226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E4D7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+15 653,12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CE4D76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E4D76">
              <w:rPr>
                <w:b/>
                <w:bCs/>
                <w:color w:val="000000"/>
                <w:sz w:val="18"/>
                <w:szCs w:val="18"/>
                <w:lang w:eastAsia="ru-RU"/>
              </w:rPr>
              <w:t> 128 946,69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8219C" w:rsidRPr="00FD24E0" w:rsidTr="00963BEE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+15 653,12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1 128 946,69  </w:t>
            </w:r>
          </w:p>
        </w:tc>
      </w:tr>
      <w:tr w:rsidR="001C6853" w:rsidRPr="00FD24E0" w:rsidTr="00963BEE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-31446,49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398 897,51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8219C" w:rsidRPr="00FD24E0" w:rsidTr="00963BEE">
        <w:trPr>
          <w:trHeight w:val="88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-31446,49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398 897,51  </w:t>
            </w:r>
          </w:p>
        </w:tc>
      </w:tr>
      <w:tr w:rsidR="001C6853" w:rsidRPr="00FD24E0" w:rsidTr="00963BEE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8219C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/>
                <w:color w:val="000000"/>
                <w:sz w:val="18"/>
                <w:szCs w:val="18"/>
                <w:lang w:eastAsia="ru-RU"/>
              </w:rPr>
              <w:t>-9 850,05</w:t>
            </w:r>
            <w:r w:rsidR="001C6853" w:rsidRPr="00F8219C"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F8219C" w:rsidRPr="00FD24E0" w:rsidTr="00963BEE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-9 850,05 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F8219C" w:rsidRPr="00FD24E0" w:rsidTr="00963BEE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-9 850,05 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1C6853" w:rsidRPr="00FD24E0" w:rsidTr="00963BEE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1C6853" w:rsidRPr="00FD24E0" w:rsidTr="00963BEE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1C6853" w:rsidRPr="00FD24E0" w:rsidTr="00963BEE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1C6853" w:rsidRPr="00FD24E0" w:rsidTr="00963BEE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1C6853" w:rsidRPr="00FD24E0" w:rsidTr="00963BEE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1C6853" w:rsidRPr="00FD24E0" w:rsidTr="00963BEE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1C6853" w:rsidRPr="00FD24E0" w:rsidTr="00963BEE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3D03BA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3D03BA">
              <w:rPr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3D03BA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3D03BA">
              <w:rPr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1C6853" w:rsidRPr="00FD24E0" w:rsidTr="00963BEE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1C6853" w:rsidRPr="00FD24E0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1C6853" w:rsidRPr="00FD24E0" w:rsidTr="00963BEE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1C6853" w:rsidRPr="00FD24E0" w:rsidTr="00963BEE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1C6853" w:rsidRPr="00FD24E0" w:rsidTr="00963BEE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1C6853" w:rsidRPr="00FD24E0" w:rsidTr="00963BEE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-200,00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F8219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="00F8219C">
              <w:rPr>
                <w:color w:val="000000"/>
                <w:sz w:val="18"/>
                <w:szCs w:val="18"/>
                <w:lang w:eastAsia="ru-RU"/>
              </w:rPr>
              <w:t xml:space="preserve"> 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  <w:r w:rsidR="00F659AB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F8219C">
              <w:rPr>
                <w:color w:val="000000"/>
                <w:sz w:val="18"/>
                <w:szCs w:val="18"/>
                <w:lang w:eastAsia="ru-RU"/>
              </w:rPr>
              <w:t xml:space="preserve"> 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</w:t>
            </w:r>
            <w:r w:rsidR="00F659AB">
              <w:rPr>
                <w:color w:val="000000"/>
                <w:sz w:val="18"/>
                <w:szCs w:val="18"/>
                <w:lang w:eastAsia="ru-RU"/>
              </w:rPr>
              <w:t>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1C6853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3D03BA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CC2734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C2734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3D03BA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9A2C52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lastRenderedPageBreak/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9A2C52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9A2C52">
              <w:rPr>
                <w:bCs/>
                <w:color w:val="000000"/>
                <w:sz w:val="18"/>
                <w:szCs w:val="18"/>
                <w:lang w:eastAsia="ru-RU"/>
              </w:rPr>
              <w:t xml:space="preserve">106 100,00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9A2C52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A2C52">
              <w:rPr>
                <w:bCs/>
                <w:color w:val="000000"/>
                <w:sz w:val="18"/>
                <w:szCs w:val="18"/>
                <w:lang w:eastAsia="ru-RU"/>
              </w:rPr>
              <w:t xml:space="preserve">106 100,00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C2734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1C6853" w:rsidRPr="00FD24E0" w:rsidTr="00963BEE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2 009,35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  <w:r w:rsidR="00963BEE">
              <w:rPr>
                <w:color w:val="000000"/>
                <w:sz w:val="18"/>
                <w:szCs w:val="18"/>
                <w:lang w:eastAsia="ru-RU"/>
              </w:rPr>
              <w:t>2 009,35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color w:val="000000"/>
                <w:sz w:val="18"/>
                <w:szCs w:val="18"/>
                <w:lang w:eastAsia="ru-RU"/>
              </w:rPr>
              <w:t>4 090,65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A2C52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963BEE">
              <w:rPr>
                <w:color w:val="000000"/>
                <w:sz w:val="18"/>
                <w:szCs w:val="18"/>
                <w:lang w:eastAsia="ru-RU"/>
              </w:rPr>
              <w:t>4 090,65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864EA2" w:rsidRDefault="001C6853" w:rsidP="00963BEE">
            <w:pPr>
              <w:tabs>
                <w:tab w:val="left" w:pos="4678"/>
              </w:tabs>
              <w:jc w:val="center"/>
              <w:rPr>
                <w:b/>
              </w:rPr>
            </w:pPr>
            <w:r w:rsidRPr="00864EA2">
              <w:rPr>
                <w:b/>
                <w:color w:val="000000"/>
                <w:sz w:val="18"/>
                <w:szCs w:val="18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891F27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+19 075,48</w:t>
            </w:r>
            <w:r w:rsidR="001C6853"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1C6853" w:rsidRPr="00F8219C" w:rsidRDefault="001C6853" w:rsidP="00F8219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8219C" w:rsidRPr="00FD24E0" w:rsidTr="00963BEE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Default="00F8219C" w:rsidP="00F8219C">
            <w:pPr>
              <w:tabs>
                <w:tab w:val="left" w:pos="4678"/>
              </w:tabs>
              <w:jc w:val="center"/>
            </w:pPr>
            <w:r w:rsidRPr="00AD5652">
              <w:rPr>
                <w:color w:val="000000"/>
                <w:sz w:val="18"/>
                <w:szCs w:val="18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 xml:space="preserve">+19 075,48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F8219C" w:rsidRPr="00F8219C" w:rsidRDefault="00F8219C" w:rsidP="00F8219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8219C" w:rsidRPr="00FD24E0" w:rsidTr="00963BEE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323 851,00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 xml:space="preserve">+19 075,48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F8219C" w:rsidRPr="00F8219C" w:rsidRDefault="00F8219C" w:rsidP="00F8219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 w:rsidRPr="00F44C84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 w:rsidRPr="00E968E5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1C6853" w:rsidRPr="00FD24E0" w:rsidTr="00963BEE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 w:rsidRPr="00F44C84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Default="001C6853" w:rsidP="00963BEE">
            <w:pPr>
              <w:tabs>
                <w:tab w:val="left" w:pos="4678"/>
              </w:tabs>
              <w:jc w:val="center"/>
            </w:pPr>
            <w:r w:rsidRPr="00E968E5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1C6853" w:rsidRPr="00FD24E0" w:rsidTr="00963BEE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63BEE" w:rsidRPr="00FD24E0" w:rsidTr="00963BEE">
        <w:trPr>
          <w:trHeight w:val="84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50 000,00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FD24E0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63BEE" w:rsidRPr="00FD24E0" w:rsidTr="00963BEE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3030,30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E01290" w:rsidP="00E01290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-31 402,30</w:t>
            </w:r>
            <w:r w:rsidR="001C6853"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F8219C" w:rsidP="00E01290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  <w:r w:rsidR="00E01290">
              <w:rPr>
                <w:b/>
                <w:bCs/>
                <w:color w:val="000000"/>
                <w:sz w:val="18"/>
                <w:szCs w:val="18"/>
                <w:lang w:eastAsia="ru-RU"/>
              </w:rPr>
              <w:t>1 717,04</w:t>
            </w:r>
            <w:r w:rsidR="001C6853"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63BEE" w:rsidRPr="00FD24E0" w:rsidTr="00963BEE">
        <w:trPr>
          <w:trHeight w:val="369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-948,00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F8219C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</w:tr>
      <w:tr w:rsidR="00963BEE" w:rsidRPr="00FD24E0" w:rsidTr="00963BEE">
        <w:trPr>
          <w:trHeight w:val="34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3BEE" w:rsidRDefault="00963BEE" w:rsidP="00963BEE">
            <w:pPr>
              <w:tabs>
                <w:tab w:val="left" w:pos="4678"/>
              </w:tabs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Default="00963BEE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Default="00963BEE" w:rsidP="00963BEE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Default="00963BEE" w:rsidP="00963BEE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Default="00963BEE" w:rsidP="00963BEE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219C" w:rsidRPr="00FD24E0" w:rsidTr="008869B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</w:t>
            </w:r>
            <w:r w:rsidRPr="00403636">
              <w:rPr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-948,00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9C" w:rsidRPr="00403636" w:rsidRDefault="00F8219C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</w:tr>
      <w:tr w:rsidR="00FF2FD4" w:rsidRPr="00FD24E0" w:rsidTr="008869B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FD4" w:rsidRPr="00FF2FD4" w:rsidRDefault="00FF2FD4" w:rsidP="00FF2FD4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sz w:val="18"/>
                <w:szCs w:val="18"/>
                <w:lang w:eastAsia="ru-RU"/>
              </w:rPr>
            </w:pPr>
            <w:r w:rsidRPr="00FF2FD4">
              <w:rPr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FF2FD4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FF2FD4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FF2FD4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99 0 00 0000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FF2FD4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FF2FD4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color w:val="000000"/>
                <w:sz w:val="18"/>
                <w:szCs w:val="18"/>
                <w:lang w:eastAsia="ru-RU"/>
              </w:rPr>
              <w:t>162 619,34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9C45D2" w:rsidP="009C45D2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-30 454,30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4" w:rsidRPr="00FF2FD4" w:rsidRDefault="009C45D2" w:rsidP="00F8219C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132 165,04</w:t>
            </w:r>
          </w:p>
        </w:tc>
      </w:tr>
      <w:tr w:rsidR="00963BEE" w:rsidRPr="00FD24E0" w:rsidTr="008869B9">
        <w:trPr>
          <w:trHeight w:val="23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3BEE" w:rsidRPr="00403636" w:rsidRDefault="00963BEE" w:rsidP="00963BEE">
            <w:pPr>
              <w:tabs>
                <w:tab w:val="left" w:pos="4678"/>
              </w:tabs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963BEE" w:rsidP="00FF2FD4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</w:t>
            </w:r>
            <w:r w:rsidR="00FF2FD4">
              <w:rPr>
                <w:sz w:val="18"/>
                <w:szCs w:val="18"/>
                <w:lang w:eastAsia="ru-RU"/>
              </w:rPr>
              <w:t>25080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403636" w:rsidRDefault="00FF2FD4" w:rsidP="00963BEE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</w:t>
            </w:r>
            <w:r w:rsidR="00963BEE"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Default="00FF2FD4" w:rsidP="00963BEE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  <w:r w:rsidR="00963BEE" w:rsidRPr="00FD24E0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Default="00FF2FD4" w:rsidP="00963BEE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+4 189,70</w:t>
            </w:r>
            <w:r w:rsidR="00963BEE" w:rsidRPr="00FD24E0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Default="00FF2FD4" w:rsidP="00963BEE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4 189,70</w:t>
            </w:r>
          </w:p>
        </w:tc>
      </w:tr>
      <w:tr w:rsidR="00963BEE" w:rsidRPr="00FD24E0" w:rsidTr="008869B9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3BEE" w:rsidRPr="00FD24E0" w:rsidRDefault="00963BEE" w:rsidP="00963BEE">
            <w:pPr>
              <w:tabs>
                <w:tab w:val="left" w:pos="4678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FD24E0" w:rsidRDefault="00963BEE" w:rsidP="00963BEE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C6853" w:rsidRPr="00FD24E0" w:rsidTr="008869B9">
        <w:trPr>
          <w:trHeight w:val="19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3D03BA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1C6853" w:rsidRPr="00FD24E0" w:rsidTr="00963BEE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F2FD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112 897,34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F2FD4" w:rsidP="009C45D2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  <w:r w:rsidR="009C45D2">
              <w:rPr>
                <w:color w:val="000000"/>
                <w:sz w:val="18"/>
                <w:szCs w:val="18"/>
                <w:lang w:eastAsia="ru-RU"/>
              </w:rPr>
              <w:t>17322,00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9C45D2" w:rsidP="00C24528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95575,34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8869B9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F2FD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-17 322,00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FF2FD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8869B9" w:rsidRPr="00FD24E0" w:rsidTr="00963BEE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</w:t>
            </w:r>
            <w:r>
              <w:rPr>
                <w:sz w:val="18"/>
                <w:szCs w:val="18"/>
                <w:lang w:eastAsia="ru-RU"/>
              </w:rPr>
              <w:t>25080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Pr="00FD24E0">
              <w:rPr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C24528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="008869B9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FD24E0" w:rsidRDefault="00C24528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="008869B9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C2734">
              <w:rPr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  <w:r w:rsidRPr="00CC2734">
              <w:rPr>
                <w:b/>
                <w:bCs/>
                <w:sz w:val="18"/>
                <w:szCs w:val="18"/>
                <w:lang w:eastAsia="ru-RU"/>
              </w:rPr>
              <w:t>546</w:t>
            </w:r>
            <w:r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C2734">
              <w:rPr>
                <w:b/>
                <w:bCs/>
                <w:sz w:val="18"/>
                <w:szCs w:val="18"/>
                <w:lang w:eastAsia="ru-RU"/>
              </w:rPr>
              <w:t>039,32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0A3EE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-15 630,93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0A3EE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4 530 408,39</w:t>
            </w:r>
          </w:p>
        </w:tc>
      </w:tr>
      <w:tr w:rsidR="00CC2734" w:rsidRPr="00FD24E0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8869B9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693</w:t>
            </w:r>
            <w:r w:rsidR="008869B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639,32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CC2734" w:rsidRPr="00FD24E0" w:rsidRDefault="000A3EE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169 609,07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8869B9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693</w:t>
            </w:r>
            <w:r w:rsidR="008869B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639,32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C2734" w:rsidRPr="00FD24E0" w:rsidTr="00963BEE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1 023 432,00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34" w:rsidRPr="00FD24E0" w:rsidRDefault="000A3EE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115 634,56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FD24E0" w:rsidRDefault="00CC2734" w:rsidP="000A3EE8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0A3EE8">
              <w:rPr>
                <w:color w:val="000000"/>
                <w:sz w:val="18"/>
                <w:szCs w:val="18"/>
                <w:lang w:eastAsia="ru-RU"/>
              </w:rPr>
              <w:t> 139 066,56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0A3EE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39 138,30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A3EE8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  <w:r w:rsidR="000A3EE8">
              <w:rPr>
                <w:color w:val="000000"/>
                <w:sz w:val="18"/>
                <w:szCs w:val="18"/>
                <w:lang w:eastAsia="ru-RU"/>
              </w:rPr>
              <w:t>60 558,30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1C6853" w:rsidRPr="00403636" w:rsidTr="00963BEE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1 395 804,46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BC7F6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76 496,26</w:t>
            </w:r>
            <w:r w:rsidR="001C6853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03636" w:rsidRDefault="00BC7F6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1 472 300,72</w:t>
            </w:r>
            <w:r w:rsidR="001C6853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C6853" w:rsidRPr="00FD24E0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1C6853" w:rsidRPr="00FD24E0" w:rsidTr="00963BEE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53 974,51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4F603E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72 094,51</w:t>
            </w:r>
          </w:p>
        </w:tc>
      </w:tr>
      <w:tr w:rsidR="001C6853" w:rsidRPr="00FD24E0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53 974,51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62 094,51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C6853" w:rsidRPr="00FD24E0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  <w:r w:rsidRPr="00886A00"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CC2734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FD24E0" w:rsidRDefault="001C6853" w:rsidP="00963BEE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10 000,00</w:t>
            </w:r>
          </w:p>
        </w:tc>
      </w:tr>
      <w:tr w:rsidR="001C6853" w:rsidRPr="00FD24E0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-185 240,00</w:t>
            </w:r>
            <w:r w:rsidR="001C6853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1 667 160,00</w:t>
            </w:r>
          </w:p>
        </w:tc>
      </w:tr>
      <w:tr w:rsidR="001C6853" w:rsidRPr="00FD24E0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403636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</w:tr>
      <w:tr w:rsidR="001C6853" w:rsidRPr="00FD24E0" w:rsidTr="00963BEE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1C6853" w:rsidRPr="00FD24E0" w:rsidTr="00963BEE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1C6853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1C6853" w:rsidRPr="00FD24E0" w:rsidTr="00963BEE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1C6853" w:rsidRPr="00FD24E0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1C6853" w:rsidRPr="00FD24E0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-5 000,00</w:t>
            </w:r>
            <w:r w:rsidR="001C6853"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-5 000,00</w:t>
            </w:r>
            <w:r w:rsidR="001C6853" w:rsidRPr="00FD24E0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-5 000,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963BEE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- 5 000,00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-5 000,00</w:t>
            </w:r>
            <w:r w:rsidR="001C6853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1C6853" w:rsidRPr="00FD24E0" w:rsidTr="004D1C03">
        <w:trPr>
          <w:trHeight w:val="2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10 894 674,66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853" w:rsidRPr="00FD24E0" w:rsidRDefault="004D1C0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B035D8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  <w:r w:rsidR="00B035D8">
              <w:rPr>
                <w:color w:val="000000"/>
                <w:sz w:val="18"/>
                <w:szCs w:val="18"/>
                <w:lang w:eastAsia="ru-RU"/>
              </w:rPr>
              <w:t>94 674,66</w:t>
            </w:r>
          </w:p>
        </w:tc>
      </w:tr>
    </w:tbl>
    <w:p w:rsidR="005324C3" w:rsidRDefault="005324C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5324C3" w:rsidRDefault="005324C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FD24E0" w:rsidRDefault="00FD24E0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0329F0" w:rsidRDefault="00B035D8" w:rsidP="00A3400B">
      <w:pPr>
        <w:tabs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F92144" w:rsidRPr="00303584" w:rsidRDefault="00B035D8" w:rsidP="00A3400B">
      <w:pPr>
        <w:tabs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 w:rsidR="003D03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92144">
        <w:rPr>
          <w:sz w:val="16"/>
          <w:szCs w:val="16"/>
        </w:rPr>
        <w:t>Приложение № 8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к  решению Совета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«О бюджете Бурлукского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 xml:space="preserve">сельского поселения 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bCs/>
          <w:sz w:val="16"/>
          <w:szCs w:val="16"/>
        </w:rPr>
      </w:pPr>
      <w:r>
        <w:rPr>
          <w:sz w:val="16"/>
          <w:szCs w:val="16"/>
        </w:rPr>
        <w:t>на 2025</w:t>
      </w:r>
      <w:r w:rsidRPr="00303584">
        <w:rPr>
          <w:sz w:val="16"/>
          <w:szCs w:val="16"/>
        </w:rPr>
        <w:t xml:space="preserve"> год  и </w:t>
      </w:r>
      <w:proofErr w:type="gramStart"/>
      <w:r w:rsidRPr="00303584">
        <w:rPr>
          <w:sz w:val="16"/>
          <w:szCs w:val="16"/>
        </w:rPr>
        <w:t>на</w:t>
      </w:r>
      <w:proofErr w:type="gramEnd"/>
      <w:r w:rsidRPr="00303584">
        <w:rPr>
          <w:sz w:val="16"/>
          <w:szCs w:val="16"/>
        </w:rPr>
        <w:t xml:space="preserve"> </w:t>
      </w:r>
      <w:r w:rsidRPr="00303584">
        <w:rPr>
          <w:bCs/>
          <w:sz w:val="16"/>
          <w:szCs w:val="16"/>
        </w:rPr>
        <w:t xml:space="preserve">плановый  </w:t>
      </w:r>
    </w:p>
    <w:p w:rsidR="00F92144" w:rsidRPr="00303584" w:rsidRDefault="00F92144" w:rsidP="00A3400B">
      <w:pPr>
        <w:tabs>
          <w:tab w:val="left" w:pos="4678"/>
        </w:tabs>
        <w:ind w:left="8080"/>
      </w:pPr>
      <w:r>
        <w:rPr>
          <w:bCs/>
          <w:sz w:val="16"/>
          <w:szCs w:val="16"/>
        </w:rPr>
        <w:t xml:space="preserve">период   2026  и 2027 </w:t>
      </w:r>
      <w:r w:rsidRPr="00303584">
        <w:rPr>
          <w:bCs/>
          <w:sz w:val="16"/>
          <w:szCs w:val="16"/>
        </w:rPr>
        <w:t>годов</w:t>
      </w:r>
      <w:r w:rsidRPr="00303584">
        <w:rPr>
          <w:sz w:val="16"/>
          <w:szCs w:val="16"/>
        </w:rPr>
        <w:t>»</w:t>
      </w:r>
    </w:p>
    <w:p w:rsidR="00F92144" w:rsidRPr="007949BA" w:rsidRDefault="00F92144" w:rsidP="00A3400B">
      <w:pPr>
        <w:tabs>
          <w:tab w:val="left" w:pos="4678"/>
        </w:tabs>
        <w:ind w:left="6360"/>
        <w:jc w:val="right"/>
      </w:pP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 xml:space="preserve">на реализацию </w:t>
      </w:r>
      <w:r>
        <w:t>муниципальных</w:t>
      </w:r>
      <w:r w:rsidRPr="007949BA">
        <w:t xml:space="preserve"> программ </w:t>
      </w: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>на плановый период 20</w:t>
      </w:r>
      <w:r>
        <w:t>25</w:t>
      </w:r>
      <w:r w:rsidRPr="007949BA">
        <w:t>-202</w:t>
      </w:r>
      <w:r>
        <w:t>7</w:t>
      </w:r>
      <w:r w:rsidRPr="007949BA">
        <w:t xml:space="preserve"> годов</w:t>
      </w: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  <w:r>
        <w:t xml:space="preserve">                                                                 (</w:t>
      </w:r>
      <w:r w:rsidRPr="007949BA">
        <w:t xml:space="preserve"> руб.</w:t>
      </w:r>
      <w:r>
        <w:t>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7949BA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Наименование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A3400B">
            <w:pPr>
              <w:tabs>
                <w:tab w:val="left" w:pos="4678"/>
              </w:tabs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Целевая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>
              <w:t>2025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202</w:t>
            </w:r>
            <w:r>
              <w:t>6</w:t>
            </w:r>
            <w:r w:rsidRPr="007949BA"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202</w:t>
            </w:r>
            <w:r>
              <w:t>7 г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lang w:eastAsia="ru-RU"/>
              </w:rPr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системы реализации полномочий администрации Бурлукского сельского поселения по решению вопросов местного значения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- 202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4D1C03" w:rsidRDefault="004D1C03" w:rsidP="00A3400B">
            <w:pPr>
              <w:tabs>
                <w:tab w:val="left" w:pos="4678"/>
              </w:tabs>
              <w:jc w:val="both"/>
            </w:pPr>
            <w:r>
              <w:t>3 276 254,94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t>0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255223" w:rsidP="004D1C03">
            <w:pPr>
              <w:tabs>
                <w:tab w:val="left" w:pos="4678"/>
              </w:tabs>
            </w:pPr>
            <w:r>
              <w:rPr>
                <w:bCs/>
              </w:rPr>
              <w:t>4</w:t>
            </w:r>
            <w:r w:rsidR="004D1C03">
              <w:rPr>
                <w:bCs/>
              </w:rPr>
              <w:t> </w:t>
            </w:r>
            <w:r>
              <w:rPr>
                <w:bCs/>
              </w:rPr>
              <w:t>5</w:t>
            </w:r>
            <w:r w:rsidR="004D1C03">
              <w:rPr>
                <w:bCs/>
              </w:rPr>
              <w:t>30 408,39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F92144" w:rsidP="00A3400B">
            <w:pPr>
              <w:tabs>
                <w:tab w:val="left" w:pos="4678"/>
              </w:tabs>
            </w:pPr>
            <w:r>
              <w:rPr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rPr>
                <w:bCs/>
              </w:rPr>
              <w:t>0</w:t>
            </w:r>
          </w:p>
        </w:tc>
      </w:tr>
      <w:tr w:rsidR="00F92144" w:rsidRPr="007949BA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255223" w:rsidP="004D1C03">
            <w:pPr>
              <w:tabs>
                <w:tab w:val="left" w:pos="4678"/>
              </w:tabs>
              <w:jc w:val="both"/>
            </w:pPr>
            <w:r>
              <w:t>7</w:t>
            </w:r>
            <w:r w:rsidR="004D1C03">
              <w:t> 806 663,33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>
              <w:t>0</w:t>
            </w:r>
          </w:p>
        </w:tc>
      </w:tr>
    </w:tbl>
    <w:p w:rsidR="00F92144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right"/>
      </w:pPr>
    </w:p>
    <w:p w:rsidR="001A4797" w:rsidRDefault="001A4797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963BEE">
      <w:headerReference w:type="default" r:id="rId8"/>
      <w:pgSz w:w="11906" w:h="16838"/>
      <w:pgMar w:top="23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06" w:rsidRDefault="00F75306" w:rsidP="006468FA">
      <w:r>
        <w:separator/>
      </w:r>
    </w:p>
  </w:endnote>
  <w:endnote w:type="continuationSeparator" w:id="0">
    <w:p w:rsidR="00F75306" w:rsidRDefault="00F75306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06" w:rsidRDefault="00F75306" w:rsidP="006468FA">
      <w:r>
        <w:separator/>
      </w:r>
    </w:p>
  </w:footnote>
  <w:footnote w:type="continuationSeparator" w:id="0">
    <w:p w:rsidR="00F75306" w:rsidRDefault="00F75306" w:rsidP="0064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67" w:rsidRDefault="008D2B67" w:rsidP="008E16DB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29F0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3EE8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355B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10F3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853"/>
    <w:rsid w:val="001C6AFB"/>
    <w:rsid w:val="001C7F1C"/>
    <w:rsid w:val="001D52A5"/>
    <w:rsid w:val="001E0F84"/>
    <w:rsid w:val="001E6D39"/>
    <w:rsid w:val="001E7055"/>
    <w:rsid w:val="001E74EF"/>
    <w:rsid w:val="001E750F"/>
    <w:rsid w:val="001E7C8D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223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2CFC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13B4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03BA"/>
    <w:rsid w:val="003D14D6"/>
    <w:rsid w:val="003D22FB"/>
    <w:rsid w:val="003D67B9"/>
    <w:rsid w:val="003D7C45"/>
    <w:rsid w:val="003E2AEC"/>
    <w:rsid w:val="003E338E"/>
    <w:rsid w:val="003F1D23"/>
    <w:rsid w:val="003F289F"/>
    <w:rsid w:val="003F719F"/>
    <w:rsid w:val="00401657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10DE"/>
    <w:rsid w:val="00466135"/>
    <w:rsid w:val="00467E99"/>
    <w:rsid w:val="0048012A"/>
    <w:rsid w:val="00480148"/>
    <w:rsid w:val="004830A3"/>
    <w:rsid w:val="00484069"/>
    <w:rsid w:val="00484777"/>
    <w:rsid w:val="004848D7"/>
    <w:rsid w:val="00490EB8"/>
    <w:rsid w:val="00492218"/>
    <w:rsid w:val="00496D90"/>
    <w:rsid w:val="004A33EC"/>
    <w:rsid w:val="004B0600"/>
    <w:rsid w:val="004B27BA"/>
    <w:rsid w:val="004B3AB5"/>
    <w:rsid w:val="004C0CAE"/>
    <w:rsid w:val="004C2C81"/>
    <w:rsid w:val="004C4BA5"/>
    <w:rsid w:val="004C4F04"/>
    <w:rsid w:val="004C5850"/>
    <w:rsid w:val="004D096F"/>
    <w:rsid w:val="004D1C03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4F603E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4113F"/>
    <w:rsid w:val="005417B9"/>
    <w:rsid w:val="005509E4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1E19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B81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3B44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E73D0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27B47"/>
    <w:rsid w:val="0073427A"/>
    <w:rsid w:val="007423D6"/>
    <w:rsid w:val="00743507"/>
    <w:rsid w:val="00745744"/>
    <w:rsid w:val="00745B61"/>
    <w:rsid w:val="00750951"/>
    <w:rsid w:val="007533EC"/>
    <w:rsid w:val="00765720"/>
    <w:rsid w:val="00765E26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6DD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4EA2"/>
    <w:rsid w:val="00866A64"/>
    <w:rsid w:val="008701D5"/>
    <w:rsid w:val="0087130E"/>
    <w:rsid w:val="00873264"/>
    <w:rsid w:val="00877ACA"/>
    <w:rsid w:val="008800E6"/>
    <w:rsid w:val="0088342B"/>
    <w:rsid w:val="00885A95"/>
    <w:rsid w:val="008869B9"/>
    <w:rsid w:val="00886D31"/>
    <w:rsid w:val="00886D80"/>
    <w:rsid w:val="00890A55"/>
    <w:rsid w:val="00891151"/>
    <w:rsid w:val="00891F27"/>
    <w:rsid w:val="008956B7"/>
    <w:rsid w:val="00896158"/>
    <w:rsid w:val="008968AB"/>
    <w:rsid w:val="00897AAC"/>
    <w:rsid w:val="008A06D0"/>
    <w:rsid w:val="008A13F3"/>
    <w:rsid w:val="008A17EC"/>
    <w:rsid w:val="008B532F"/>
    <w:rsid w:val="008B5A7F"/>
    <w:rsid w:val="008B6A8E"/>
    <w:rsid w:val="008B6E94"/>
    <w:rsid w:val="008C1163"/>
    <w:rsid w:val="008D0BD2"/>
    <w:rsid w:val="008D16CD"/>
    <w:rsid w:val="008D2B67"/>
    <w:rsid w:val="008D46F5"/>
    <w:rsid w:val="008D7442"/>
    <w:rsid w:val="008E0DEF"/>
    <w:rsid w:val="008E16DB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3BEE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A2C52"/>
    <w:rsid w:val="009B08D2"/>
    <w:rsid w:val="009B287C"/>
    <w:rsid w:val="009B2EA5"/>
    <w:rsid w:val="009B32AF"/>
    <w:rsid w:val="009B3D4D"/>
    <w:rsid w:val="009B5204"/>
    <w:rsid w:val="009C1DE8"/>
    <w:rsid w:val="009C45D2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3836"/>
    <w:rsid w:val="00A24410"/>
    <w:rsid w:val="00A248F0"/>
    <w:rsid w:val="00A26707"/>
    <w:rsid w:val="00A32220"/>
    <w:rsid w:val="00A3400B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35D8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C7F69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3FD8"/>
    <w:rsid w:val="00C24528"/>
    <w:rsid w:val="00C24C43"/>
    <w:rsid w:val="00C27627"/>
    <w:rsid w:val="00C3095C"/>
    <w:rsid w:val="00C33062"/>
    <w:rsid w:val="00C34D24"/>
    <w:rsid w:val="00C3561F"/>
    <w:rsid w:val="00C42712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1CA7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734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4D76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0692"/>
    <w:rsid w:val="00D1354B"/>
    <w:rsid w:val="00D17295"/>
    <w:rsid w:val="00D21742"/>
    <w:rsid w:val="00D241CC"/>
    <w:rsid w:val="00D266E8"/>
    <w:rsid w:val="00D302E7"/>
    <w:rsid w:val="00D30767"/>
    <w:rsid w:val="00D30D36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672C4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1290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25DB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4CFA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798A"/>
    <w:rsid w:val="00ED0E46"/>
    <w:rsid w:val="00ED21FA"/>
    <w:rsid w:val="00ED2353"/>
    <w:rsid w:val="00ED2E19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051E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59AB"/>
    <w:rsid w:val="00F67023"/>
    <w:rsid w:val="00F726BA"/>
    <w:rsid w:val="00F74C9F"/>
    <w:rsid w:val="00F75306"/>
    <w:rsid w:val="00F764E1"/>
    <w:rsid w:val="00F8219C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E7A3B"/>
    <w:rsid w:val="00FF2FD4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FF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FF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C6E8-422B-4F6B-90FB-6E610E74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3</cp:revision>
  <cp:lastPrinted>2025-12-08T05:31:00Z</cp:lastPrinted>
  <dcterms:created xsi:type="dcterms:W3CDTF">2025-12-08T05:31:00Z</dcterms:created>
  <dcterms:modified xsi:type="dcterms:W3CDTF">2025-12-08T05:32:00Z</dcterms:modified>
</cp:coreProperties>
</file>