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07" w:rsidRPr="00E07B07" w:rsidRDefault="00E07B07" w:rsidP="00E07B07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07B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АДМИНИСТРАЦИЯ</w:t>
      </w:r>
    </w:p>
    <w:p w:rsidR="00E07B07" w:rsidRPr="00E07B07" w:rsidRDefault="00E07B07" w:rsidP="00E07B07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07B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БУРЛУКСКОГО СЕЛЬСКОГО ПОСЕЛЕНИЯ</w:t>
      </w:r>
    </w:p>
    <w:p w:rsidR="00E07B07" w:rsidRPr="00E07B07" w:rsidRDefault="00E07B07" w:rsidP="00E07B07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07B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КОТОВСКОГО МУНИЦИПАЛЬНОГО РАЙОНА</w:t>
      </w:r>
    </w:p>
    <w:p w:rsidR="00E07B07" w:rsidRPr="00E07B07" w:rsidRDefault="00E07B07" w:rsidP="00E07B07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07B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ВОЛГОГРАДСКОЙ ОБЛАСТИ</w:t>
      </w:r>
    </w:p>
    <w:p w:rsidR="00E07B07" w:rsidRPr="00E07B07" w:rsidRDefault="00E07B07" w:rsidP="00E07B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  <w:r w:rsidRPr="00E07B07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      </w:t>
      </w:r>
    </w:p>
    <w:p w:rsidR="00E07B07" w:rsidRPr="00E07B07" w:rsidRDefault="00E07B07" w:rsidP="00E07B07">
      <w:pPr>
        <w:tabs>
          <w:tab w:val="left" w:pos="5865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07" w:rsidRPr="00E07B07" w:rsidRDefault="00E07B07" w:rsidP="00E07B07">
      <w:pPr>
        <w:tabs>
          <w:tab w:val="left" w:pos="5865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07B07" w:rsidRPr="00E07B07" w:rsidRDefault="00E07B07" w:rsidP="00E07B07">
      <w:pPr>
        <w:tabs>
          <w:tab w:val="left" w:pos="4155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</w:t>
      </w:r>
    </w:p>
    <w:p w:rsidR="00E07B07" w:rsidRPr="00E07B07" w:rsidRDefault="005E0ABB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2B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7B07" w:rsidRPr="00E07B07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7B07" w:rsidRPr="00E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E0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E07B07" w:rsidRPr="00E07B07" w:rsidRDefault="00E07B07" w:rsidP="00E07B07">
      <w:pPr>
        <w:suppressAutoHyphens/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разработке и утверждении Паспорта населенного пункта подверженного угрозе лесных пожаров и других ландшафтных (природных) пожаров в границах Бурлукского сельского поселения 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Сосновка</w:t>
      </w:r>
    </w:p>
    <w:p w:rsidR="00E07B07" w:rsidRPr="00E07B07" w:rsidRDefault="00E07B07" w:rsidP="00E07B07">
      <w:pPr>
        <w:tabs>
          <w:tab w:val="left" w:pos="3330"/>
        </w:tabs>
        <w:suppressAutoHyphens/>
        <w:spacing w:line="240" w:lineRule="auto"/>
        <w:ind w:right="-28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07" w:rsidRPr="00E07B07" w:rsidRDefault="00E07B07" w:rsidP="00E07B07">
      <w:pPr>
        <w:tabs>
          <w:tab w:val="left" w:pos="3330"/>
        </w:tabs>
        <w:suppressAutoHyphens/>
        <w:spacing w:line="240" w:lineRule="auto"/>
        <w:ind w:right="-28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07B07" w:rsidRPr="00E07B07" w:rsidRDefault="00E07B07" w:rsidP="00E07B07">
      <w:pPr>
        <w:keepNext/>
        <w:keepLines/>
        <w:shd w:val="clear" w:color="auto" w:fill="FFFFFF"/>
        <w:suppressAutoHyphens/>
        <w:spacing w:line="240" w:lineRule="auto"/>
        <w:ind w:firstLine="708"/>
        <w:jc w:val="both"/>
        <w:textAlignment w:val="baseline"/>
        <w:outlineLvl w:val="0"/>
        <w:rPr>
          <w:rFonts w:ascii="Times New Roman" w:eastAsia="Calibri Light" w:hAnsi="Times New Roman" w:cs="Calibri Light"/>
          <w:color w:val="000000"/>
          <w:sz w:val="24"/>
          <w:szCs w:val="24"/>
          <w:lang w:eastAsia="ru-RU"/>
        </w:rPr>
      </w:pPr>
      <w:r w:rsidRPr="00E07B07">
        <w:rPr>
          <w:rFonts w:ascii="Times New Roman" w:eastAsia="Calibri Light" w:hAnsi="Times New Roman" w:cs="Calibri Light"/>
          <w:color w:val="000000"/>
          <w:sz w:val="24"/>
          <w:szCs w:val="24"/>
          <w:lang w:eastAsia="ru-RU"/>
        </w:rPr>
        <w:t xml:space="preserve">В соответствии со ст.30 Федерального закона от 21 декабря 1994 г. № 69-ФЗ «О пожарной безопасности», Федеральным законом от 21.12.1994 №68- ФЗ «О защите населения и территории от чрезвычайных ситуаций природного и техногенного характера», ФЗ «Об общих принципах организации местного самоуправления в РФ» от 16.09.2020 № 1479 «Об утверждении Правил противопожарного режима в Российской Федерации», администрация Бурлукского сельского поселения постановляет: </w:t>
      </w: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1.Утвердить Порядок разработки и утверждения Паспорта населенного пункта, подверженного угрозе лесных пожаров, расположенного в границах Бурлукского сельского поселения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Сосновка</w:t>
      </w: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Положению 1 к настоящему постановлению.</w:t>
      </w: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Паспорт населенного пункта составляется к началу пожароопасного сезона, подверженный угрозе лесных пожаров и других ландшафтных (природных) пожаров, по формам согласно Приложению 1 и 2 к настоящему порядку.</w:t>
      </w: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Паспорт населенного пункта оформляется в 3 экземплярах,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форму паспорта населенного пункта, поверженного угрозе лесных пожаров, согласно Приложению 2 к настоящему постановлению.</w:t>
      </w: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>5.  Настоящее постановление вступает в силу с момента подписания и подлежит официальному обнародованию.</w:t>
      </w: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исполнением постановления оставляю за собой.</w:t>
      </w: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07" w:rsidRPr="00E07B07" w:rsidRDefault="00E07B07" w:rsidP="00E07B07">
      <w:pPr>
        <w:shd w:val="clear" w:color="auto" w:fill="FFFFFF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Бурлукского сельского поселения              ___________________</w:t>
      </w:r>
      <w:r w:rsidR="00D82BD2"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>_ О.И.</w:t>
      </w:r>
      <w:r w:rsidRPr="00E07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Манжитова</w:t>
      </w: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suppressAutoHyphens/>
        <w:spacing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Приложение №1</w:t>
      </w:r>
    </w:p>
    <w:p w:rsidR="00E07B07" w:rsidRPr="00E07B07" w:rsidRDefault="00E07B07" w:rsidP="00E07B07">
      <w:pPr>
        <w:suppressAutoHyphens/>
        <w:spacing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Постановлению Администрации Бурлукского сельского поселения </w:t>
      </w:r>
    </w:p>
    <w:p w:rsidR="00E07B07" w:rsidRPr="00E07B07" w:rsidRDefault="005E0ABB" w:rsidP="00E07B07">
      <w:pPr>
        <w:suppressAutoHyphens/>
        <w:spacing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D82BD2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>.03.202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4"/>
          <w:lang w:eastAsia="ru-RU"/>
        </w:rPr>
      </w:pP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b/>
          <w:color w:val="22272F"/>
          <w:sz w:val="28"/>
          <w:szCs w:val="24"/>
          <w:lang w:eastAsia="ru-RU"/>
        </w:rPr>
        <w:t xml:space="preserve">Порядок </w:t>
      </w:r>
      <w:r w:rsidRPr="00E07B0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разработки и утверждения паспорта населенного пункта, подверженного угрозе лесных пожаров, расположенного в границах Бурлукского сельского поселения 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Сосновка</w:t>
      </w: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>1. Настоящий порядок</w:t>
      </w:r>
      <w:r w:rsidRPr="00E07B07">
        <w:rPr>
          <w:rFonts w:ascii="Times New Roman" w:eastAsia="Times New Roman" w:hAnsi="Times New Roman" w:cs="Times New Roman"/>
          <w:b/>
          <w:color w:val="22272F"/>
          <w:sz w:val="28"/>
          <w:szCs w:val="24"/>
          <w:lang w:eastAsia="ru-RU"/>
        </w:rPr>
        <w:t xml:space="preserve"> </w:t>
      </w:r>
      <w:r w:rsidRPr="00E07B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разработки и утверждения паспорта населенного пункта, паспортов территорий </w:t>
      </w: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разработан в соответствии с Федеральными законами от 21 декабря 1994 г. № 69-ФЗ «О пожарной безопасности», от 21 декабря 1994 г. № 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Населенный пункт считается подверженным угрозе лесных пожаров и других ландшафтных (природных) пожаров:</w:t>
      </w: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>3. Паспорт населенного пункта и паспорт территории составляются к началу пожароопасного сезона, подверженный угрозе лесных пожаров и других ландшафтных (природных) пожаров, по формам согласно Приложению № 1 и №2 к настоящему порядку.</w:t>
      </w: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>4. Паспорт населенного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7B07">
        <w:rPr>
          <w:rFonts w:ascii="Times New Roman" w:eastAsia="Times New Roman" w:hAnsi="Times New Roman" w:cs="Times New Roman"/>
          <w:sz w:val="28"/>
          <w:szCs w:val="24"/>
          <w:lang w:eastAsia="ru-RU"/>
        </w:rPr>
        <w:t>5. Один экземпляр паспорта населенного пункта, паспорта территории подлежит постоянному хранению в администрации Бурлукского сельского поселения.</w:t>
      </w:r>
      <w:r w:rsidRPr="00E07B07">
        <w:rPr>
          <w:rFonts w:ascii="Times New Roman" w:eastAsia="Times New Roman" w:hAnsi="Times New Roman" w:cs="Times New Roman CYR"/>
          <w:sz w:val="28"/>
          <w:szCs w:val="24"/>
          <w:lang w:eastAsia="ru-RU"/>
        </w:rPr>
        <w:t xml:space="preserve">                                                                 </w:t>
      </w:r>
    </w:p>
    <w:p w:rsidR="00E07B07" w:rsidRPr="00E07B07" w:rsidRDefault="00E07B07" w:rsidP="00E07B07">
      <w:pPr>
        <w:shd w:val="clear" w:color="auto" w:fill="FFFFFF"/>
        <w:suppressAutoHyphens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7B07" w:rsidRDefault="00E07B07" w:rsidP="00E07B07">
      <w:pPr>
        <w:widowControl w:val="0"/>
        <w:tabs>
          <w:tab w:val="left" w:pos="4700"/>
        </w:tabs>
        <w:suppressAutoHyphens/>
        <w:spacing w:line="240" w:lineRule="auto"/>
        <w:ind w:left="4535"/>
        <w:jc w:val="right"/>
        <w:rPr>
          <w:rFonts w:ascii="Times New Roman" w:eastAsia="Times New Roman" w:hAnsi="Times New Roman" w:cs="Times New Roman CYR"/>
          <w:bCs/>
          <w:color w:val="000000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 CYR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E07B07" w:rsidRPr="00E07B07" w:rsidRDefault="00E07B07" w:rsidP="00E07B07">
      <w:pPr>
        <w:widowControl w:val="0"/>
        <w:suppressAutoHyphens/>
        <w:spacing w:line="240" w:lineRule="auto"/>
        <w:ind w:left="4252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>УТВЕРЖДАЮ</w:t>
      </w:r>
    </w:p>
    <w:p w:rsidR="00E07B07" w:rsidRPr="00E07B07" w:rsidRDefault="00E07B07" w:rsidP="00E07B07">
      <w:pPr>
        <w:widowControl w:val="0"/>
        <w:suppressAutoHyphens/>
        <w:spacing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Глава администрации</w:t>
      </w:r>
    </w:p>
    <w:p w:rsidR="00E07B07" w:rsidRPr="00E07B07" w:rsidRDefault="00E07B07" w:rsidP="00E07B07">
      <w:pPr>
        <w:widowControl w:val="0"/>
        <w:suppressAutoHyphens/>
        <w:spacing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>Бурлукского сельского поселения</w:t>
      </w:r>
    </w:p>
    <w:p w:rsidR="00E07B07" w:rsidRPr="00E07B07" w:rsidRDefault="00E07B07" w:rsidP="00E07B07">
      <w:pPr>
        <w:widowControl w:val="0"/>
        <w:suppressAutoHyphens/>
        <w:spacing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Манжитова Олеся Игоревна                             </w:t>
      </w:r>
    </w:p>
    <w:p w:rsidR="00E07B07" w:rsidRPr="00E07B07" w:rsidRDefault="00E07B07" w:rsidP="00E07B07">
      <w:pPr>
        <w:widowControl w:val="0"/>
        <w:suppressAutoHyphens/>
        <w:spacing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</w:t>
      </w:r>
    </w:p>
    <w:p w:rsidR="00E07B07" w:rsidRPr="00E07B07" w:rsidRDefault="00E07B07" w:rsidP="00E07B07">
      <w:pPr>
        <w:widowControl w:val="0"/>
        <w:suppressAutoHyphens/>
        <w:spacing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________________О. И. Манжитова</w:t>
      </w: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(подпись и М.П.)    </w:t>
      </w:r>
    </w:p>
    <w:p w:rsidR="00E07B07" w:rsidRPr="00E07B07" w:rsidRDefault="00E07B07" w:rsidP="00E07B07">
      <w:pPr>
        <w:widowControl w:val="0"/>
        <w:suppressAutoHyphens/>
        <w:spacing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«</w:t>
      </w:r>
      <w:r w:rsidR="00D82BD2">
        <w:rPr>
          <w:rFonts w:ascii="Times New Roman" w:eastAsia="Times New Roman" w:hAnsi="Times New Roman" w:cs="Courier New"/>
          <w:sz w:val="24"/>
          <w:szCs w:val="24"/>
          <w:lang w:eastAsia="ru-RU"/>
        </w:rPr>
        <w:t>0</w:t>
      </w:r>
      <w:r w:rsidR="005E0ABB">
        <w:rPr>
          <w:rFonts w:ascii="Times New Roman" w:eastAsia="Times New Roman" w:hAnsi="Times New Roman" w:cs="Courier New"/>
          <w:sz w:val="24"/>
          <w:szCs w:val="24"/>
          <w:lang w:eastAsia="ru-RU"/>
        </w:rPr>
        <w:t>6</w:t>
      </w: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>» марта</w:t>
      </w:r>
      <w:r w:rsidR="00D82BD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>202</w:t>
      </w:r>
      <w:r w:rsidR="005E0ABB">
        <w:rPr>
          <w:rFonts w:ascii="Times New Roman" w:eastAsia="Times New Roman" w:hAnsi="Times New Roman" w:cs="Courier New"/>
          <w:sz w:val="24"/>
          <w:szCs w:val="24"/>
          <w:lang w:eastAsia="ru-RU"/>
        </w:rPr>
        <w:t>6</w:t>
      </w:r>
      <w:bookmarkStart w:id="0" w:name="_GoBack"/>
      <w:bookmarkEnd w:id="0"/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> г.</w:t>
      </w:r>
    </w:p>
    <w:p w:rsidR="00E07B07" w:rsidRPr="00E07B07" w:rsidRDefault="00E07B07" w:rsidP="00E07B07">
      <w:pPr>
        <w:widowControl w:val="0"/>
        <w:suppressAutoHyphens/>
        <w:spacing w:line="240" w:lineRule="auto"/>
        <w:ind w:firstLine="720"/>
        <w:jc w:val="righ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E07B07" w:rsidRPr="00E07B07" w:rsidRDefault="00E07B07" w:rsidP="00E07B07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b/>
          <w:bCs/>
          <w:sz w:val="24"/>
          <w:szCs w:val="24"/>
          <w:lang w:eastAsia="ru-RU"/>
        </w:rPr>
        <w:t>ПАСПОРТ</w:t>
      </w:r>
    </w:p>
    <w:p w:rsidR="00E07B07" w:rsidRPr="00E07B07" w:rsidRDefault="00E07B07" w:rsidP="00E07B07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b/>
          <w:bCs/>
          <w:sz w:val="24"/>
          <w:szCs w:val="24"/>
          <w:lang w:eastAsia="ru-RU"/>
        </w:rPr>
        <w:t>населенного пункта, подверженного угрозе лесных пожаров</w:t>
      </w:r>
    </w:p>
    <w:p w:rsidR="00E07B07" w:rsidRPr="00E07B07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Наименование населенного пункта: </w:t>
      </w:r>
      <w:r w:rsidRPr="00E07B07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 xml:space="preserve">село </w:t>
      </w:r>
      <w:r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Сосновка</w:t>
      </w: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Наименование поселения: </w:t>
      </w:r>
      <w:r w:rsidRPr="00E07B07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Бурлукское сельское поселение</w:t>
      </w: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Наименование городского округа: </w:t>
      </w:r>
      <w:r w:rsidRPr="00E07B07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Котовский муниципальный район</w:t>
      </w: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Наименование субъекта Российской Федерации: </w:t>
      </w:r>
      <w:r w:rsidRPr="00E07B07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Волгоградская область</w:t>
      </w: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</w:p>
    <w:p w:rsidR="00E07B07" w:rsidRPr="00D82BD2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E07B07" w:rsidRPr="00D82BD2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D82BD2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I. Общие сведения о населенном пункте</w:t>
      </w:r>
      <w:bookmarkStart w:id="1" w:name="sub_18100"/>
      <w:bookmarkEnd w:id="1"/>
    </w:p>
    <w:p w:rsidR="00E07B07" w:rsidRPr="00D82BD2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9645" w:type="dxa"/>
        <w:tblInd w:w="108" w:type="dxa"/>
        <w:tblLook w:val="04A0" w:firstRow="1" w:lastRow="0" w:firstColumn="1" w:lastColumn="0" w:noHBand="0" w:noVBand="1"/>
      </w:tblPr>
      <w:tblGrid>
        <w:gridCol w:w="615"/>
        <w:gridCol w:w="6743"/>
        <w:gridCol w:w="2287"/>
      </w:tblGrid>
      <w:tr w:rsidR="00E07B07" w:rsidRPr="00D82BD2" w:rsidTr="00E07B07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Значение</w:t>
            </w:r>
          </w:p>
        </w:tc>
      </w:tr>
      <w:tr w:rsidR="00E07B07" w:rsidRPr="00D82BD2" w:rsidTr="00E07B07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2" w:name="sub_18101"/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1.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D82BD2" w:rsidP="00E07B0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0,7</w:t>
            </w:r>
          </w:p>
        </w:tc>
      </w:tr>
      <w:tr w:rsidR="00E07B07" w:rsidRPr="00D82BD2" w:rsidTr="00E07B07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3" w:name="sub_18102"/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2.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07" w:rsidRPr="00D82BD2" w:rsidRDefault="00D82BD2" w:rsidP="00E07B0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0,2</w:t>
            </w:r>
          </w:p>
        </w:tc>
      </w:tr>
      <w:tr w:rsidR="00E07B07" w:rsidRPr="00D82BD2" w:rsidTr="00E07B07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4" w:name="sub_18103"/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3.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07" w:rsidRPr="00D82BD2" w:rsidRDefault="00D82BD2" w:rsidP="00E07B0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E07B07" w:rsidRPr="00E07B07" w:rsidTr="00E07B07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5" w:name="sub_18104"/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4.</w:t>
            </w:r>
            <w:bookmarkEnd w:id="5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D82BD2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07" w:rsidRPr="00D82BD2" w:rsidRDefault="00D82BD2" w:rsidP="00E07B0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15-20</w:t>
            </w:r>
          </w:p>
        </w:tc>
      </w:tr>
    </w:tbl>
    <w:p w:rsidR="00E07B07" w:rsidRPr="00E07B07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 CYR"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Start w:id="6" w:name="sub_18200"/>
      <w:bookmarkEnd w:id="6"/>
    </w:p>
    <w:p w:rsidR="00E07B07" w:rsidRPr="00E07B07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3897"/>
        <w:gridCol w:w="1370"/>
        <w:gridCol w:w="1804"/>
        <w:gridCol w:w="2739"/>
      </w:tblGrid>
      <w:tr w:rsidR="00E07B07" w:rsidRPr="00E07B07" w:rsidTr="00E07B07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E07B07" w:rsidRPr="00E07B07" w:rsidTr="00E07B07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E07B07" w:rsidRPr="00E07B07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Times New Roman" w:eastAsia="Times New Roman" w:hAnsi="Times New Roman" w:cs="Times New Roman CYR"/>
          <w:b/>
          <w:bCs/>
          <w:sz w:val="24"/>
          <w:szCs w:val="24"/>
          <w:highlight w:val="yellow"/>
          <w:lang w:eastAsia="ru-RU"/>
        </w:rPr>
      </w:pPr>
    </w:p>
    <w:p w:rsidR="00E07B07" w:rsidRPr="00E07B07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III. Сведения о ближайших к населенному пункту подразделениях пожарной охраны</w:t>
      </w: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1. Подразделения пожарной охраны (наименование, вид),</w:t>
      </w:r>
      <w:bookmarkStart w:id="7" w:name="sub_18301"/>
      <w:bookmarkEnd w:id="7"/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>дислоцированные на территории населенного пункта, адрес:</w:t>
      </w: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 xml:space="preserve">ДПК Бурлукского сельского поселения с. Бурлук ул. Колхозная д.1 </w:t>
      </w: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2. Ближайшее к населенному пункту подразделение </w:t>
      </w:r>
      <w:bookmarkStart w:id="8" w:name="sub_18302"/>
      <w:bookmarkEnd w:id="8"/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>пожарной охраны</w:t>
      </w: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</w:pPr>
      <w:r w:rsidRPr="00E07B0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(наименование, вид), адрес: </w:t>
      </w:r>
      <w:r w:rsidRPr="00E07B07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ПЧ № 96,</w:t>
      </w:r>
      <w:r w:rsidR="00D82BD2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 xml:space="preserve"> 2 отряд Волгоградская область К</w:t>
      </w:r>
      <w:r w:rsidRPr="00E07B07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 xml:space="preserve">отовский район село Мирошники ул. Школьная, </w:t>
      </w:r>
      <w:proofErr w:type="gramStart"/>
      <w:r w:rsidRPr="00E07B07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1</w:t>
      </w:r>
      <w:proofErr w:type="gramEnd"/>
      <w:r w:rsidRPr="00E07B07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 xml:space="preserve"> а</w:t>
      </w: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</w:pPr>
    </w:p>
    <w:p w:rsidR="00E07B07" w:rsidRPr="00E07B07" w:rsidRDefault="00E07B07" w:rsidP="00E07B07">
      <w:pPr>
        <w:widowControl w:val="0"/>
        <w:suppressAutoHyphens/>
        <w:spacing w:line="240" w:lineRule="auto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9" w:name="sub_18400"/>
      <w:bookmarkEnd w:id="9"/>
    </w:p>
    <w:p w:rsidR="00E07B07" w:rsidRPr="00E07B07" w:rsidRDefault="00E07B07" w:rsidP="00E07B07">
      <w:pPr>
        <w:widowControl w:val="0"/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tbl>
      <w:tblPr>
        <w:tblW w:w="9795" w:type="dxa"/>
        <w:tblInd w:w="108" w:type="dxa"/>
        <w:tblLook w:val="04A0" w:firstRow="1" w:lastRow="0" w:firstColumn="1" w:lastColumn="0" w:noHBand="0" w:noVBand="1"/>
      </w:tblPr>
      <w:tblGrid>
        <w:gridCol w:w="4410"/>
        <w:gridCol w:w="3133"/>
        <w:gridCol w:w="2252"/>
      </w:tblGrid>
      <w:tr w:rsidR="00E07B07" w:rsidRPr="00E07B07" w:rsidTr="00E07B07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lastRenderedPageBreak/>
              <w:t>Фамилия, имя, отчество (последнее при наличии)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E07B07" w:rsidRPr="00E07B07" w:rsidTr="00E07B07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Манжитова Олеся Игоревна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Глава администрации Бурлукско</w:t>
            </w:r>
            <w:r w:rsidR="00D82BD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г</w:t>
            </w: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о сельского поселения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8-937-717-46-61</w:t>
            </w:r>
          </w:p>
        </w:tc>
      </w:tr>
    </w:tbl>
    <w:p w:rsidR="00E07B07" w:rsidRPr="00E07B07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E07B07" w:rsidRPr="00E07B07" w:rsidRDefault="00E07B07" w:rsidP="00E07B07">
      <w:pPr>
        <w:widowControl w:val="0"/>
        <w:suppressAutoHyphens/>
        <w:spacing w:line="240" w:lineRule="auto"/>
        <w:jc w:val="center"/>
        <w:outlineLvl w:val="0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  <w:r w:rsidRPr="00E07B07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V. Сведения о выполнении требований пожарной безопасности</w:t>
      </w:r>
      <w:bookmarkStart w:id="10" w:name="sub_18500"/>
      <w:bookmarkEnd w:id="10"/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663"/>
        <w:gridCol w:w="6584"/>
        <w:gridCol w:w="2428"/>
      </w:tblGrid>
      <w:tr w:rsidR="00E07B07" w:rsidRPr="00E07B07" w:rsidTr="00E07B07">
        <w:trPr>
          <w:trHeight w:val="541"/>
        </w:trPr>
        <w:tc>
          <w:tcPr>
            <w:tcW w:w="7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E07B07" w:rsidRPr="00E07B07" w:rsidTr="00E07B07">
        <w:trPr>
          <w:trHeight w:val="138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11" w:name="sub_18501"/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1.</w:t>
            </w:r>
            <w:bookmarkEnd w:id="11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Устройство минерализов</w:t>
            </w:r>
            <w:r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анной полосы шириной до 15 м., 2</w:t>
            </w: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E07B07" w:rsidRPr="00E07B07" w:rsidTr="00E07B07">
        <w:trPr>
          <w:trHeight w:val="16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12" w:name="sub_18502"/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2.</w:t>
            </w:r>
            <w:bookmarkEnd w:id="12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Организация очистки в весенне- летний- осенний период. Запрет на сжигание мусора, травы, листьев на территории поселения</w:t>
            </w:r>
          </w:p>
        </w:tc>
      </w:tr>
      <w:tr w:rsidR="00E07B07" w:rsidRPr="00E07B07" w:rsidTr="00E07B07">
        <w:trPr>
          <w:trHeight w:val="8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13" w:name="sub_18503"/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3.</w:t>
            </w:r>
            <w:bookmarkEnd w:id="13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имеется</w:t>
            </w:r>
          </w:p>
        </w:tc>
      </w:tr>
      <w:tr w:rsidR="00E07B07" w:rsidRPr="00E07B07" w:rsidTr="00E07B07">
        <w:trPr>
          <w:trHeight w:val="221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14" w:name="sub_18504"/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4.</w:t>
            </w:r>
            <w:bookmarkEnd w:id="14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Водонапорные башни, пожарные краны, пожарный водоем</w:t>
            </w:r>
          </w:p>
        </w:tc>
      </w:tr>
      <w:tr w:rsidR="00E07B07" w:rsidRPr="00E07B07" w:rsidTr="00E07B07">
        <w:trPr>
          <w:trHeight w:val="8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15" w:name="sub_18505"/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5.</w:t>
            </w:r>
            <w:bookmarkEnd w:id="15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Внутри поселенческие дороги</w:t>
            </w: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 xml:space="preserve"> в удовлетворительном состоянии</w:t>
            </w:r>
          </w:p>
        </w:tc>
      </w:tr>
      <w:tr w:rsidR="00E07B07" w:rsidRPr="00E07B07" w:rsidTr="00E07B07">
        <w:trPr>
          <w:trHeight w:val="2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16" w:name="sub_18507"/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6.</w:t>
            </w:r>
            <w:bookmarkEnd w:id="16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В наличии пожарный рукав, мотопомп, пожарный ствол; инвентарь: топоры, лопаты, лом, багры</w:t>
            </w:r>
          </w:p>
        </w:tc>
      </w:tr>
      <w:tr w:rsidR="00E07B07" w:rsidRPr="00E07B07" w:rsidTr="00E07B07">
        <w:trPr>
          <w:trHeight w:val="8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bookmarkStart w:id="17" w:name="sub_18508"/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7.</w:t>
            </w:r>
            <w:bookmarkEnd w:id="17"/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B07" w:rsidRPr="00E07B07" w:rsidRDefault="00E07B07" w:rsidP="00E07B0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 xml:space="preserve">Отжиг сухой растительности, проведение уборки территорий от сгораемого мусора, обновление опашки </w:t>
            </w:r>
            <w:r w:rsidR="00D82BD2"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минерализованных</w:t>
            </w:r>
            <w:r w:rsidRPr="00E07B07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 xml:space="preserve"> полос с. Бурлук</w:t>
            </w:r>
          </w:p>
        </w:tc>
      </w:tr>
    </w:tbl>
    <w:p w:rsidR="00960A1B" w:rsidRDefault="00960A1B"/>
    <w:sectPr w:rsidR="0096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9A"/>
    <w:rsid w:val="002B7F9A"/>
    <w:rsid w:val="005E0ABB"/>
    <w:rsid w:val="00960A1B"/>
    <w:rsid w:val="00D46F8F"/>
    <w:rsid w:val="00D82BD2"/>
    <w:rsid w:val="00E0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B715"/>
  <w15:chartTrackingRefBased/>
  <w15:docId w15:val="{7F23B499-C997-489F-A5AF-1A1C7B71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A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figaro163@outlook.com</cp:lastModifiedBy>
  <cp:revision>9</cp:revision>
  <cp:lastPrinted>2026-03-10T06:24:00Z</cp:lastPrinted>
  <dcterms:created xsi:type="dcterms:W3CDTF">2024-03-30T05:49:00Z</dcterms:created>
  <dcterms:modified xsi:type="dcterms:W3CDTF">2026-03-10T06:27:00Z</dcterms:modified>
</cp:coreProperties>
</file>